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95D61C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a14="http://schemas.microsoft.com/office/drawing/2010/main" xmlns:pic="http://schemas.openxmlformats.org/drawingml/2006/picture" xmlns:a="http://schemas.openxmlformats.org/drawingml/2006/main">
            <w:pict>
              <v:rect id="Rectangle 1023628325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spid="_x0000_s1026" fillcolor="#009795" stroked="f" strokeweight="1pt" w14:anchorId="4506AF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03A4C5CB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2A76E453" w:rsidR="008A7C3B" w:rsidRDefault="00371F2C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371F2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Information Technology Infrastructure </w:t>
                                </w:r>
                                <w:r w:rsidR="00E74253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- Spanish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4165D668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4F3DE0">
                                  <w:rPr>
                                    <w:color w:val="FFFFFF" w:themeColor="background1"/>
                                  </w:rPr>
                                  <w:t>15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4F3DE0">
                                  <w:rPr>
                                    <w:color w:val="FFFFFF" w:themeColor="background1"/>
                                  </w:rPr>
                                  <w:t>Networks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2A76E453" w:rsidR="008A7C3B" w:rsidRDefault="00371F2C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371F2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Information Technology Infrastructure </w:t>
                          </w:r>
                          <w:r w:rsidR="00E74253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- Spanish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4165D668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4F3DE0">
                            <w:rPr>
                              <w:color w:val="FFFFFF" w:themeColor="background1"/>
                            </w:rPr>
                            <w:t>15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4F3DE0">
                            <w:rPr>
                              <w:color w:val="FFFFFF" w:themeColor="background1"/>
                            </w:rPr>
                            <w:t>Networks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21BE0767" w:rsidR="00B80E44" w:rsidRDefault="00B80E44" w:rsidP="007B753B">
      <w:pPr>
        <w:pStyle w:val="Heading1"/>
      </w:pPr>
      <w:r>
        <w:lastRenderedPageBreak/>
        <w:t xml:space="preserve">Module </w:t>
      </w:r>
      <w:r w:rsidR="004F3DE0">
        <w:t>15</w:t>
      </w:r>
      <w:r w:rsidR="00000C37">
        <w:t xml:space="preserve">: </w:t>
      </w:r>
      <w:r w:rsidR="004F3DE0">
        <w:t>Network</w:t>
      </w:r>
      <w:r w:rsidR="00492DD9">
        <w:t>s</w:t>
      </w:r>
    </w:p>
    <w:p w14:paraId="2B5A9AFF" w14:textId="386A3295" w:rsidR="00BE3306" w:rsidRDefault="00BE3306" w:rsidP="00BE3306">
      <w:pPr>
        <w:pStyle w:val="Heading2"/>
      </w:pPr>
      <w:r>
        <w:t xml:space="preserve">Activity: </w:t>
      </w:r>
      <w:bookmarkStart w:id="0" w:name="_Hlk137892690"/>
      <w:r w:rsidR="00371F2C" w:rsidRPr="00371F2C">
        <w:t>Information Technology Infrastructure</w:t>
      </w:r>
      <w:bookmarkEnd w:id="0"/>
      <w:r w:rsidR="00371F2C" w:rsidRPr="00371F2C">
        <w:t xml:space="preserve"> </w:t>
      </w:r>
      <w:r w:rsidR="004F3DE0">
        <w:t xml:space="preserve"> </w:t>
      </w:r>
    </w:p>
    <w:p w14:paraId="27D1BF83" w14:textId="7ABFCD50" w:rsidR="004F3DE0" w:rsidRDefault="00BE3306" w:rsidP="00BE3306">
      <w:bookmarkStart w:id="1" w:name="_Hlk134722097"/>
      <w:r>
        <w:t xml:space="preserve">The student </w:t>
      </w:r>
      <w:r w:rsidR="004F3DE0">
        <w:t xml:space="preserve">explores </w:t>
      </w:r>
      <w:r w:rsidR="00371F2C" w:rsidRPr="00371F2C">
        <w:t>how an enterprise network infrastructure operates in a complex university environment.</w:t>
      </w:r>
    </w:p>
    <w:bookmarkEnd w:id="1"/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14C5B144" w14:textId="621C3849" w:rsidR="008A7C3B" w:rsidRPr="001770A2" w:rsidRDefault="00EC58E8" w:rsidP="008A7C3B">
      <w:pPr>
        <w:pStyle w:val="ListParagraph"/>
        <w:numPr>
          <w:ilvl w:val="0"/>
          <w:numId w:val="25"/>
        </w:numPr>
        <w:spacing w:before="120" w:after="0"/>
        <w:contextualSpacing w:val="0"/>
      </w:pPr>
      <w:r>
        <w:rPr>
          <w:b/>
          <w:bCs/>
        </w:rPr>
        <w:t>11</w:t>
      </w:r>
      <w:r w:rsidRPr="00E2501D">
        <w:rPr>
          <w:b/>
          <w:bCs/>
        </w:rPr>
        <w:t>.01</w:t>
      </w:r>
      <w:r>
        <w:t xml:space="preserve"> D</w:t>
      </w:r>
      <w:r w:rsidRPr="00B917EB">
        <w:t>emonstrate how to connect to the Internet and identify and describe web terminology, addresses and how browsers work</w:t>
      </w:r>
      <w:r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4C6F518E" w14:textId="55EE3372" w:rsidR="00371F2C" w:rsidRDefault="00371F2C" w:rsidP="007E058A">
      <w:r>
        <w:t xml:space="preserve">Students will </w:t>
      </w:r>
      <w:r w:rsidR="00113B0C">
        <w:t>watch</w:t>
      </w:r>
      <w:r>
        <w:t xml:space="preserve"> a historical video </w:t>
      </w:r>
      <w:r w:rsidR="008C6670">
        <w:t xml:space="preserve">(16 minutes and 31 seconds) </w:t>
      </w:r>
      <w:r>
        <w:t xml:space="preserve">recorded in 2013 by the USF Information Technology department. Although the video is old, </w:t>
      </w:r>
      <w:r w:rsidR="008C6670">
        <w:t>the n</w:t>
      </w:r>
      <w:r>
        <w:t xml:space="preserve">etwork concepts are relevant to today’s complex network environments. </w:t>
      </w:r>
    </w:p>
    <w:p w14:paraId="68D33F6B" w14:textId="16908278" w:rsidR="004F3DE0" w:rsidRDefault="007E058A" w:rsidP="007E058A">
      <w:r>
        <w:t xml:space="preserve">In this two-part activity the student </w:t>
      </w:r>
      <w:r w:rsidR="00371F2C">
        <w:t>watches the video and takes notes.</w:t>
      </w:r>
      <w:r w:rsidR="004F3DE0">
        <w:t xml:space="preserve"> </w:t>
      </w:r>
      <w:r w:rsidR="00371F2C">
        <w:t>Then the</w:t>
      </w:r>
      <w:r w:rsidR="004F3DE0">
        <w:t xml:space="preserve"> student </w:t>
      </w:r>
      <w:r>
        <w:t>summarizes</w:t>
      </w:r>
      <w:r w:rsidR="004F3DE0">
        <w:t xml:space="preserve"> </w:t>
      </w:r>
      <w:r w:rsidR="00371F2C">
        <w:t>three concepts they have learned</w:t>
      </w:r>
      <w:r w:rsidR="004F3DE0">
        <w:t xml:space="preserve">.  </w:t>
      </w:r>
    </w:p>
    <w:p w14:paraId="3E430E0A" w14:textId="2D7E67FB" w:rsidR="00371F2C" w:rsidRDefault="00371F2C" w:rsidP="007E058A">
      <w:r>
        <w:t xml:space="preserve">Many of the concepts covered in this video are complex. However, students will be able to identify several topics covered in the </w:t>
      </w:r>
      <w:r w:rsidRPr="00CF072F">
        <w:rPr>
          <w:i/>
        </w:rPr>
        <w:t>Computer Networks</w:t>
      </w:r>
      <w:r>
        <w:t xml:space="preserve"> chapter of the accompanying textbook.</w:t>
      </w:r>
    </w:p>
    <w:p w14:paraId="7DA32841" w14:textId="280A84D1" w:rsidR="00371F2C" w:rsidRDefault="00371F2C" w:rsidP="007E058A">
      <w:r w:rsidRPr="00371F2C">
        <w:rPr>
          <w:b/>
          <w:bCs/>
        </w:rPr>
        <w:t>USF IT Video: Introduction and Access Layer</w:t>
      </w:r>
      <w:r>
        <w:rPr>
          <w:b/>
          <w:bCs/>
        </w:rPr>
        <w:t xml:space="preserve">: </w:t>
      </w:r>
      <w:hyperlink r:id="rId8" w:history="1">
        <w:r w:rsidRPr="00BE7E0C">
          <w:rPr>
            <w:rStyle w:val="Hyperlink"/>
          </w:rPr>
          <w:t>https://www.youtube.com/watch?v=w78_OitDHiM</w:t>
        </w:r>
      </w:hyperlink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4CE176C7" w14:textId="77777777" w:rsidR="008C6670" w:rsidRPr="001770A2" w:rsidRDefault="008C6670" w:rsidP="008C6670">
      <w:pPr>
        <w:pStyle w:val="ListParagraph"/>
        <w:numPr>
          <w:ilvl w:val="0"/>
          <w:numId w:val="14"/>
        </w:numPr>
      </w:pPr>
      <w:r>
        <w:t xml:space="preserve">45 minutes to complete the </w:t>
      </w:r>
      <w:proofErr w:type="gramStart"/>
      <w:r>
        <w:t>activity</w:t>
      </w:r>
      <w:proofErr w:type="gramEnd"/>
    </w:p>
    <w:p w14:paraId="19C7F044" w14:textId="7F2F4EC8" w:rsidR="008A7C3B" w:rsidRDefault="008A7C3B" w:rsidP="008A7C3B">
      <w:pPr>
        <w:pStyle w:val="Heading2"/>
      </w:pPr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6599CF70" w14:textId="77777777" w:rsidR="008A7C3B" w:rsidRDefault="008A7C3B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2EA0382A" w14:textId="402A03E1" w:rsidR="007E058A" w:rsidRDefault="69089E58" w:rsidP="69089E58">
      <w:pPr>
        <w:pStyle w:val="Heading1"/>
      </w:pPr>
      <w:proofErr w:type="spellStart"/>
      <w:r>
        <w:t>Actividad</w:t>
      </w:r>
      <w:proofErr w:type="spellEnd"/>
      <w:r>
        <w:t xml:space="preserve">: </w:t>
      </w:r>
      <w:proofErr w:type="spellStart"/>
      <w:r>
        <w:t>Infraestructura</w:t>
      </w:r>
      <w:proofErr w:type="spellEnd"/>
      <w:r>
        <w:t xml:space="preserve"> de </w:t>
      </w:r>
      <w:proofErr w:type="spellStart"/>
      <w:r>
        <w:t>Tecnología</w:t>
      </w:r>
      <w:proofErr w:type="spellEnd"/>
      <w:r>
        <w:t xml:space="preserve"> de la </w:t>
      </w:r>
      <w:proofErr w:type="spellStart"/>
      <w:r>
        <w:t>Información</w:t>
      </w:r>
      <w:proofErr w:type="spellEnd"/>
    </w:p>
    <w:p w14:paraId="173EB0A6" w14:textId="7E014BAE" w:rsidR="007E058A" w:rsidRDefault="69089E58" w:rsidP="69089E58">
      <w:proofErr w:type="spellStart"/>
      <w:r w:rsidRPr="69089E58">
        <w:rPr>
          <w:b/>
          <w:bCs/>
        </w:rPr>
        <w:t>Instrucciones</w:t>
      </w:r>
      <w:proofErr w:type="spellEnd"/>
      <w:r w:rsidRPr="69089E58">
        <w:rPr>
          <w:b/>
          <w:bCs/>
        </w:rPr>
        <w:t xml:space="preserve"> para </w:t>
      </w:r>
      <w:proofErr w:type="spellStart"/>
      <w:r w:rsidRPr="69089E58">
        <w:rPr>
          <w:b/>
          <w:bCs/>
        </w:rPr>
        <w:t>el</w:t>
      </w:r>
      <w:proofErr w:type="spellEnd"/>
      <w:r w:rsidRPr="69089E58">
        <w:rPr>
          <w:b/>
          <w:bCs/>
        </w:rPr>
        <w:t xml:space="preserve"> </w:t>
      </w:r>
      <w:proofErr w:type="spellStart"/>
      <w:r w:rsidRPr="69089E58">
        <w:rPr>
          <w:b/>
          <w:bCs/>
        </w:rPr>
        <w:t>Estudiante</w:t>
      </w:r>
      <w:proofErr w:type="spellEnd"/>
      <w:r>
        <w:t xml:space="preserve">: Sigue las </w:t>
      </w:r>
      <w:proofErr w:type="spellStart"/>
      <w:r>
        <w:t>instrucciones</w:t>
      </w:r>
      <w:proofErr w:type="spellEnd"/>
      <w:r>
        <w:t xml:space="preserve"> para la </w:t>
      </w:r>
      <w:proofErr w:type="spellStart"/>
      <w:r>
        <w:t>Parte</w:t>
      </w:r>
      <w:proofErr w:type="spellEnd"/>
      <w:r>
        <w:t xml:space="preserve"> 1 y la </w:t>
      </w:r>
      <w:proofErr w:type="spellStart"/>
      <w:r>
        <w:t>Parte</w:t>
      </w:r>
      <w:proofErr w:type="spellEnd"/>
      <w:r>
        <w:t xml:space="preserve"> 2.</w:t>
      </w:r>
    </w:p>
    <w:p w14:paraId="2FC600C4" w14:textId="2FFAA802" w:rsidR="007E058A" w:rsidRDefault="007E058A" w:rsidP="69089E58"/>
    <w:p w14:paraId="7AD038A8" w14:textId="1E93D7DF" w:rsidR="69089E58" w:rsidRDefault="69089E58" w:rsidP="69089E58">
      <w:pPr>
        <w:rPr>
          <w:b/>
          <w:bCs/>
        </w:rPr>
      </w:pPr>
      <w:proofErr w:type="spellStart"/>
      <w:r w:rsidRPr="69089E58">
        <w:rPr>
          <w:b/>
          <w:bCs/>
        </w:rPr>
        <w:t>Parte</w:t>
      </w:r>
      <w:proofErr w:type="spellEnd"/>
      <w:r w:rsidRPr="69089E58">
        <w:rPr>
          <w:b/>
          <w:bCs/>
        </w:rPr>
        <w:t xml:space="preserve"> 1: Mira </w:t>
      </w:r>
      <w:proofErr w:type="spellStart"/>
      <w:r w:rsidRPr="69089E58">
        <w:rPr>
          <w:b/>
          <w:bCs/>
        </w:rPr>
        <w:t>el</w:t>
      </w:r>
      <w:proofErr w:type="spellEnd"/>
      <w:r w:rsidRPr="69089E58">
        <w:rPr>
          <w:b/>
          <w:bCs/>
        </w:rPr>
        <w:t xml:space="preserve"> video </w:t>
      </w:r>
      <w:proofErr w:type="spellStart"/>
      <w:r w:rsidRPr="69089E58">
        <w:rPr>
          <w:b/>
          <w:bCs/>
        </w:rPr>
        <w:t>sobre</w:t>
      </w:r>
      <w:proofErr w:type="spellEnd"/>
      <w:r w:rsidRPr="69089E58">
        <w:rPr>
          <w:b/>
          <w:bCs/>
        </w:rPr>
        <w:t xml:space="preserve"> la </w:t>
      </w:r>
      <w:proofErr w:type="spellStart"/>
      <w:r w:rsidRPr="69089E58">
        <w:rPr>
          <w:b/>
          <w:bCs/>
        </w:rPr>
        <w:t>Infraestructura</w:t>
      </w:r>
      <w:proofErr w:type="spellEnd"/>
      <w:r w:rsidRPr="69089E58">
        <w:rPr>
          <w:b/>
          <w:bCs/>
        </w:rPr>
        <w:t xml:space="preserve"> de USF y </w:t>
      </w:r>
      <w:proofErr w:type="spellStart"/>
      <w:r w:rsidRPr="69089E58">
        <w:rPr>
          <w:b/>
          <w:bCs/>
        </w:rPr>
        <w:t>toma</w:t>
      </w:r>
      <w:proofErr w:type="spellEnd"/>
      <w:r w:rsidRPr="69089E58">
        <w:rPr>
          <w:b/>
          <w:bCs/>
        </w:rPr>
        <w:t xml:space="preserve"> </w:t>
      </w:r>
      <w:proofErr w:type="spellStart"/>
      <w:r w:rsidRPr="69089E58">
        <w:rPr>
          <w:b/>
          <w:bCs/>
        </w:rPr>
        <w:t>notas</w:t>
      </w:r>
      <w:proofErr w:type="spellEnd"/>
      <w:r w:rsidRPr="69089E58">
        <w:rPr>
          <w:b/>
          <w:bCs/>
        </w:rPr>
        <w:t>.</w:t>
      </w:r>
    </w:p>
    <w:p w14:paraId="0111409D" w14:textId="2F211088" w:rsidR="00371F2C" w:rsidRPr="00371F2C" w:rsidRDefault="69089E58" w:rsidP="00371F2C">
      <w:r>
        <w:t xml:space="preserve">Este video </w:t>
      </w:r>
      <w:proofErr w:type="spellStart"/>
      <w:r>
        <w:t>fue</w:t>
      </w:r>
      <w:proofErr w:type="spellEnd"/>
      <w:r>
        <w:t xml:space="preserve"> </w:t>
      </w:r>
      <w:proofErr w:type="spellStart"/>
      <w:r>
        <w:t>creado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departamento</w:t>
      </w:r>
      <w:proofErr w:type="spellEnd"/>
      <w:r>
        <w:t xml:space="preserve"> de IT de la Universidad del Sur de Florida </w:t>
      </w:r>
      <w:proofErr w:type="spellStart"/>
      <w:r>
        <w:t>en</w:t>
      </w:r>
      <w:proofErr w:type="spellEnd"/>
      <w:r>
        <w:t xml:space="preserve"> 2013. </w:t>
      </w:r>
      <w:proofErr w:type="spellStart"/>
      <w:r>
        <w:t>Aunque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video es </w:t>
      </w:r>
      <w:proofErr w:type="spellStart"/>
      <w:r>
        <w:t>antiguo</w:t>
      </w:r>
      <w:proofErr w:type="spellEnd"/>
      <w:r>
        <w:t xml:space="preserve">, </w:t>
      </w:r>
      <w:proofErr w:type="spellStart"/>
      <w:r>
        <w:t>todos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conceptos</w:t>
      </w:r>
      <w:proofErr w:type="spellEnd"/>
      <w:r>
        <w:t xml:space="preserve"> de </w:t>
      </w:r>
      <w:proofErr w:type="gramStart"/>
      <w:r>
        <w:t>Red</w:t>
      </w:r>
      <w:proofErr w:type="gramEnd"/>
      <w:r>
        <w:t xml:space="preserve"> son </w:t>
      </w:r>
      <w:proofErr w:type="spellStart"/>
      <w:r>
        <w:t>relevantes</w:t>
      </w:r>
      <w:proofErr w:type="spellEnd"/>
      <w:r>
        <w:t xml:space="preserve"> para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complejos</w:t>
      </w:r>
      <w:proofErr w:type="spellEnd"/>
      <w:r>
        <w:t xml:space="preserve"> </w:t>
      </w:r>
      <w:proofErr w:type="spellStart"/>
      <w:r>
        <w:t>entornos</w:t>
      </w:r>
      <w:proofErr w:type="spellEnd"/>
      <w:r>
        <w:t xml:space="preserve"> de red de hoy.</w:t>
      </w:r>
    </w:p>
    <w:p w14:paraId="01F858B6" w14:textId="104AB81B" w:rsidR="00371F2C" w:rsidRPr="00371F2C" w:rsidRDefault="69089E58" w:rsidP="00371F2C">
      <w:r>
        <w:t xml:space="preserve"> </w:t>
      </w:r>
      <w:hyperlink r:id="rId9">
        <w:r w:rsidRPr="69089E58">
          <w:rPr>
            <w:rStyle w:val="Hyperlink"/>
          </w:rPr>
          <w:t>https://www.youtube.com/watch?v=w78_OitDHiM</w:t>
        </w:r>
      </w:hyperlink>
    </w:p>
    <w:p w14:paraId="740A5744" w14:textId="77777777" w:rsidR="007E058A" w:rsidRDefault="007E058A" w:rsidP="004F3DE0"/>
    <w:p w14:paraId="5798F9E8" w14:textId="2DF6C5D7" w:rsidR="69089E58" w:rsidRDefault="69089E58" w:rsidP="69089E58">
      <w:pPr>
        <w:rPr>
          <w:b/>
          <w:bCs/>
        </w:rPr>
      </w:pPr>
      <w:proofErr w:type="spellStart"/>
      <w:r w:rsidRPr="69089E58">
        <w:rPr>
          <w:b/>
          <w:bCs/>
        </w:rPr>
        <w:t>Parte</w:t>
      </w:r>
      <w:proofErr w:type="spellEnd"/>
      <w:r w:rsidRPr="69089E58">
        <w:rPr>
          <w:b/>
          <w:bCs/>
        </w:rPr>
        <w:t xml:space="preserve"> 2: </w:t>
      </w:r>
      <w:proofErr w:type="spellStart"/>
      <w:r w:rsidRPr="69089E58">
        <w:rPr>
          <w:b/>
          <w:bCs/>
        </w:rPr>
        <w:t>Resumen</w:t>
      </w:r>
      <w:proofErr w:type="spellEnd"/>
      <w:r w:rsidRPr="69089E58">
        <w:rPr>
          <w:b/>
          <w:bCs/>
        </w:rPr>
        <w:t xml:space="preserve"> del Video</w:t>
      </w:r>
    </w:p>
    <w:p w14:paraId="59D74EF9" w14:textId="225A62D9" w:rsidR="69089E58" w:rsidRDefault="69089E58" w:rsidP="69089E58">
      <w:r>
        <w:t xml:space="preserve">Muchos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conceptos</w:t>
      </w:r>
      <w:proofErr w:type="spellEnd"/>
      <w:r>
        <w:t xml:space="preserve"> </w:t>
      </w:r>
      <w:proofErr w:type="spellStart"/>
      <w:r>
        <w:t>cubiertos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video son </w:t>
      </w:r>
      <w:proofErr w:type="spellStart"/>
      <w:r>
        <w:t>complejos</w:t>
      </w:r>
      <w:proofErr w:type="spellEnd"/>
      <w:r>
        <w:t xml:space="preserve">. </w:t>
      </w:r>
      <w:proofErr w:type="spellStart"/>
      <w:r>
        <w:t>Varios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temas</w:t>
      </w:r>
      <w:proofErr w:type="spellEnd"/>
      <w:r>
        <w:t xml:space="preserve"> se </w:t>
      </w:r>
      <w:proofErr w:type="spellStart"/>
      <w:r>
        <w:t>tratan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capítulo</w:t>
      </w:r>
      <w:proofErr w:type="spellEnd"/>
      <w:r>
        <w:t xml:space="preserve"> de Redes de </w:t>
      </w:r>
      <w:proofErr w:type="spellStart"/>
      <w:r>
        <w:t>Computadoras</w:t>
      </w:r>
      <w:proofErr w:type="spellEnd"/>
    </w:p>
    <w:p w14:paraId="3FD8CA8B" w14:textId="18ECF38C" w:rsidR="69089E58" w:rsidRDefault="69089E58" w:rsidP="69089E58">
      <w:pPr>
        <w:rPr>
          <w:rFonts w:ascii="Calibri" w:hAnsi="Calibri"/>
          <w:color w:val="000000" w:themeColor="text1"/>
        </w:rPr>
      </w:pPr>
      <w:r>
        <w:t xml:space="preserve">Escribe un </w:t>
      </w:r>
      <w:proofErr w:type="spellStart"/>
      <w:r>
        <w:t>resumen</w:t>
      </w:r>
      <w:proofErr w:type="spellEnd"/>
      <w:r>
        <w:t xml:space="preserve"> de </w:t>
      </w:r>
      <w:proofErr w:type="spellStart"/>
      <w:r>
        <w:t>tres</w:t>
      </w:r>
      <w:proofErr w:type="spellEnd"/>
      <w:r>
        <w:t xml:space="preserve"> </w:t>
      </w:r>
      <w:proofErr w:type="spellStart"/>
      <w:r>
        <w:t>conceptos</w:t>
      </w:r>
      <w:proofErr w:type="spellEnd"/>
      <w:r>
        <w:t xml:space="preserve"> que </w:t>
      </w:r>
      <w:proofErr w:type="spellStart"/>
      <w:r>
        <w:t>aprendiste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video </w:t>
      </w:r>
      <w:proofErr w:type="spellStart"/>
      <w:r>
        <w:t>usando</w:t>
      </w:r>
      <w:proofErr w:type="spellEnd"/>
      <w:r>
        <w:t xml:space="preserve"> Microsoft Word u </w:t>
      </w:r>
      <w:proofErr w:type="spellStart"/>
      <w:r>
        <w:t>otra</w:t>
      </w:r>
      <w:proofErr w:type="spellEnd"/>
      <w:r>
        <w:t xml:space="preserve"> </w:t>
      </w:r>
      <w:proofErr w:type="spellStart"/>
      <w:r>
        <w:t>aplicación</w:t>
      </w:r>
      <w:proofErr w:type="spellEnd"/>
      <w:r>
        <w:t xml:space="preserve"> de </w:t>
      </w:r>
      <w:proofErr w:type="spellStart"/>
      <w:r>
        <w:t>procesamiento</w:t>
      </w:r>
      <w:proofErr w:type="spellEnd"/>
      <w:r>
        <w:t xml:space="preserve"> de </w:t>
      </w:r>
      <w:proofErr w:type="spellStart"/>
      <w:r>
        <w:t>texto</w:t>
      </w:r>
      <w:proofErr w:type="spellEnd"/>
      <w:r>
        <w:t xml:space="preserve"> compatible con </w:t>
      </w:r>
      <w:proofErr w:type="spellStart"/>
      <w:r>
        <w:t>archivos</w:t>
      </w:r>
      <w:proofErr w:type="spellEnd"/>
      <w:r>
        <w:t xml:space="preserve"> .docx. </w:t>
      </w:r>
      <w:proofErr w:type="spellStart"/>
      <w:r>
        <w:t>Incluye</w:t>
      </w:r>
      <w:proofErr w:type="spellEnd"/>
      <w:r>
        <w:t xml:space="preserve"> la </w:t>
      </w:r>
      <w:proofErr w:type="spellStart"/>
      <w:r>
        <w:t>siguiente</w:t>
      </w:r>
      <w:proofErr w:type="spellEnd"/>
      <w:r>
        <w:t xml:space="preserve"> </w:t>
      </w:r>
      <w:proofErr w:type="spellStart"/>
      <w:r>
        <w:t>estructura</w:t>
      </w:r>
      <w:proofErr w:type="spellEnd"/>
      <w:r>
        <w:t xml:space="preserve"> de </w:t>
      </w:r>
      <w:proofErr w:type="spellStart"/>
      <w:r>
        <w:t>párrafo</w:t>
      </w:r>
      <w:proofErr w:type="spellEnd"/>
      <w:r>
        <w:t>:</w:t>
      </w:r>
    </w:p>
    <w:p w14:paraId="4F9A04FB" w14:textId="65C5C0C1" w:rsidR="69089E58" w:rsidRDefault="69089E58" w:rsidP="69089E58">
      <w:pPr>
        <w:pStyle w:val="ListParagraph"/>
        <w:numPr>
          <w:ilvl w:val="0"/>
          <w:numId w:val="21"/>
        </w:numPr>
      </w:pPr>
      <w:proofErr w:type="spellStart"/>
      <w:r w:rsidRPr="69089E58">
        <w:t>Oración</w:t>
      </w:r>
      <w:proofErr w:type="spellEnd"/>
      <w:r w:rsidRPr="69089E58">
        <w:t xml:space="preserve"> principal</w:t>
      </w:r>
    </w:p>
    <w:p w14:paraId="01EABB8D" w14:textId="48EB5BA3" w:rsidR="69089E58" w:rsidRDefault="69089E58" w:rsidP="69089E58">
      <w:pPr>
        <w:pStyle w:val="ListParagraph"/>
        <w:numPr>
          <w:ilvl w:val="0"/>
          <w:numId w:val="21"/>
        </w:numPr>
      </w:pPr>
      <w:r>
        <w:t xml:space="preserve">2-3 </w:t>
      </w:r>
      <w:proofErr w:type="spellStart"/>
      <w:r>
        <w:t>detalles</w:t>
      </w:r>
      <w:proofErr w:type="spellEnd"/>
    </w:p>
    <w:p w14:paraId="5E0F567E" w14:textId="1C5F2B15" w:rsidR="69089E58" w:rsidRDefault="69089E58" w:rsidP="69089E58">
      <w:pPr>
        <w:pStyle w:val="ListParagraph"/>
        <w:numPr>
          <w:ilvl w:val="0"/>
          <w:numId w:val="21"/>
        </w:numPr>
      </w:pPr>
      <w:proofErr w:type="spellStart"/>
      <w:r>
        <w:t>Oración</w:t>
      </w:r>
      <w:proofErr w:type="spellEnd"/>
      <w:r>
        <w:t xml:space="preserve"> de </w:t>
      </w:r>
      <w:proofErr w:type="spellStart"/>
      <w:r>
        <w:t>cierre</w:t>
      </w:r>
      <w:proofErr w:type="spellEnd"/>
    </w:p>
    <w:p w14:paraId="19A7AC44" w14:textId="090F1307" w:rsidR="69089E58" w:rsidRDefault="69089E58" w:rsidP="69089E58"/>
    <w:p w14:paraId="63A6A390" w14:textId="59A16FFA" w:rsidR="004F3DE0" w:rsidRDefault="004F3DE0" w:rsidP="004F3DE0"/>
    <w:sectPr w:rsidR="004F3DE0" w:rsidSect="008A7C3B">
      <w:footerReference w:type="default" r:id="rId10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0967F" w14:textId="77777777" w:rsidR="00E010F6" w:rsidRDefault="00E010F6" w:rsidP="007053F6">
      <w:r>
        <w:separator/>
      </w:r>
    </w:p>
  </w:endnote>
  <w:endnote w:type="continuationSeparator" w:id="0">
    <w:p w14:paraId="252A341A" w14:textId="77777777" w:rsidR="00E010F6" w:rsidRDefault="00E010F6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11E0B309" w:rsidR="007053F6" w:rsidRPr="00B80E44" w:rsidRDefault="00B80E44" w:rsidP="00B80E44">
    <w:pPr>
      <w:pStyle w:val="Footer"/>
    </w:pPr>
    <w:r>
      <w:t xml:space="preserve"> 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3F416" w14:textId="77777777" w:rsidR="00E010F6" w:rsidRDefault="00E010F6" w:rsidP="007053F6">
      <w:r>
        <w:separator/>
      </w:r>
    </w:p>
  </w:footnote>
  <w:footnote w:type="continuationSeparator" w:id="0">
    <w:p w14:paraId="125043B8" w14:textId="77777777" w:rsidR="00E010F6" w:rsidRDefault="00E010F6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0203C"/>
    <w:multiLevelType w:val="hybridMultilevel"/>
    <w:tmpl w:val="B4000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4242AC"/>
    <w:multiLevelType w:val="hybridMultilevel"/>
    <w:tmpl w:val="10644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182E50"/>
    <w:multiLevelType w:val="hybridMultilevel"/>
    <w:tmpl w:val="0C9E4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706CF2"/>
    <w:multiLevelType w:val="hybridMultilevel"/>
    <w:tmpl w:val="9B1E6718"/>
    <w:lvl w:ilvl="0" w:tplc="73DC4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AD1EEF"/>
    <w:multiLevelType w:val="hybridMultilevel"/>
    <w:tmpl w:val="40C05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B4C6A"/>
    <w:multiLevelType w:val="hybridMultilevel"/>
    <w:tmpl w:val="D88C0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3"/>
  </w:num>
  <w:num w:numId="2" w16cid:durableId="140928500">
    <w:abstractNumId w:val="19"/>
  </w:num>
  <w:num w:numId="3" w16cid:durableId="1115322739">
    <w:abstractNumId w:val="2"/>
  </w:num>
  <w:num w:numId="4" w16cid:durableId="1717315785">
    <w:abstractNumId w:val="5"/>
  </w:num>
  <w:num w:numId="5" w16cid:durableId="1486778000">
    <w:abstractNumId w:val="8"/>
  </w:num>
  <w:num w:numId="6" w16cid:durableId="1220049196">
    <w:abstractNumId w:val="12"/>
  </w:num>
  <w:num w:numId="7" w16cid:durableId="45448255">
    <w:abstractNumId w:val="18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7"/>
  </w:num>
  <w:num w:numId="10" w16cid:durableId="1473790019">
    <w:abstractNumId w:val="23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3"/>
  </w:num>
  <w:num w:numId="14" w16cid:durableId="2119371731">
    <w:abstractNumId w:val="15"/>
  </w:num>
  <w:num w:numId="15" w16cid:durableId="1199589072">
    <w:abstractNumId w:val="11"/>
  </w:num>
  <w:num w:numId="16" w16cid:durableId="1639871278">
    <w:abstractNumId w:val="4"/>
  </w:num>
  <w:num w:numId="17" w16cid:durableId="1001157345">
    <w:abstractNumId w:val="24"/>
  </w:num>
  <w:num w:numId="18" w16cid:durableId="1759790989">
    <w:abstractNumId w:val="9"/>
  </w:num>
  <w:num w:numId="19" w16cid:durableId="629871110">
    <w:abstractNumId w:val="20"/>
  </w:num>
  <w:num w:numId="20" w16cid:durableId="407773890">
    <w:abstractNumId w:val="10"/>
  </w:num>
  <w:num w:numId="21" w16cid:durableId="762144179">
    <w:abstractNumId w:val="14"/>
  </w:num>
  <w:num w:numId="22" w16cid:durableId="243222735">
    <w:abstractNumId w:val="22"/>
  </w:num>
  <w:num w:numId="23" w16cid:durableId="1640332903">
    <w:abstractNumId w:val="1"/>
  </w:num>
  <w:num w:numId="24" w16cid:durableId="1735350969">
    <w:abstractNumId w:val="16"/>
  </w:num>
  <w:num w:numId="25" w16cid:durableId="14327496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gFAI2AV60tAAAA"/>
  </w:docVars>
  <w:rsids>
    <w:rsidRoot w:val="00FB4DF7"/>
    <w:rsid w:val="00000C37"/>
    <w:rsid w:val="0000414C"/>
    <w:rsid w:val="00042E38"/>
    <w:rsid w:val="00092413"/>
    <w:rsid w:val="000A454A"/>
    <w:rsid w:val="000A5CD5"/>
    <w:rsid w:val="00113B0C"/>
    <w:rsid w:val="00163EC0"/>
    <w:rsid w:val="00180E25"/>
    <w:rsid w:val="001D61A0"/>
    <w:rsid w:val="001E6FDF"/>
    <w:rsid w:val="002159C2"/>
    <w:rsid w:val="00242353"/>
    <w:rsid w:val="00275BE4"/>
    <w:rsid w:val="00297583"/>
    <w:rsid w:val="002C02EC"/>
    <w:rsid w:val="00301FF4"/>
    <w:rsid w:val="0032038A"/>
    <w:rsid w:val="003333BC"/>
    <w:rsid w:val="00334DE1"/>
    <w:rsid w:val="00347A00"/>
    <w:rsid w:val="003523EE"/>
    <w:rsid w:val="0035516D"/>
    <w:rsid w:val="003658DC"/>
    <w:rsid w:val="00367A9D"/>
    <w:rsid w:val="00371F2C"/>
    <w:rsid w:val="003B49DE"/>
    <w:rsid w:val="003E2A3B"/>
    <w:rsid w:val="003F24A2"/>
    <w:rsid w:val="003F4CFD"/>
    <w:rsid w:val="00405623"/>
    <w:rsid w:val="00432EAA"/>
    <w:rsid w:val="00434CD8"/>
    <w:rsid w:val="0045154E"/>
    <w:rsid w:val="0047561E"/>
    <w:rsid w:val="004814E0"/>
    <w:rsid w:val="00492DD9"/>
    <w:rsid w:val="004B68A1"/>
    <w:rsid w:val="004E5844"/>
    <w:rsid w:val="004F3DE0"/>
    <w:rsid w:val="00501A0E"/>
    <w:rsid w:val="005147C7"/>
    <w:rsid w:val="00537935"/>
    <w:rsid w:val="00581BE2"/>
    <w:rsid w:val="00594672"/>
    <w:rsid w:val="00594A46"/>
    <w:rsid w:val="005D359C"/>
    <w:rsid w:val="005E3FEF"/>
    <w:rsid w:val="00631E29"/>
    <w:rsid w:val="00676BFC"/>
    <w:rsid w:val="00700D09"/>
    <w:rsid w:val="007053F6"/>
    <w:rsid w:val="0071569E"/>
    <w:rsid w:val="007252DA"/>
    <w:rsid w:val="007674D1"/>
    <w:rsid w:val="00776F3D"/>
    <w:rsid w:val="007915D2"/>
    <w:rsid w:val="007B753B"/>
    <w:rsid w:val="007C1F58"/>
    <w:rsid w:val="007E058A"/>
    <w:rsid w:val="00803740"/>
    <w:rsid w:val="008269BF"/>
    <w:rsid w:val="00836D16"/>
    <w:rsid w:val="00844192"/>
    <w:rsid w:val="00855F33"/>
    <w:rsid w:val="00896CAF"/>
    <w:rsid w:val="008A7C3B"/>
    <w:rsid w:val="008C6670"/>
    <w:rsid w:val="00902327"/>
    <w:rsid w:val="00954496"/>
    <w:rsid w:val="009D17C4"/>
    <w:rsid w:val="00A217CC"/>
    <w:rsid w:val="00A367C4"/>
    <w:rsid w:val="00A45AD8"/>
    <w:rsid w:val="00A50942"/>
    <w:rsid w:val="00A72EC7"/>
    <w:rsid w:val="00AA0FF8"/>
    <w:rsid w:val="00AC1952"/>
    <w:rsid w:val="00AC3BFB"/>
    <w:rsid w:val="00AF0EF4"/>
    <w:rsid w:val="00B1702A"/>
    <w:rsid w:val="00B4053C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44DA0"/>
    <w:rsid w:val="00C55D2D"/>
    <w:rsid w:val="00CB22C2"/>
    <w:rsid w:val="00CC225F"/>
    <w:rsid w:val="00CC4377"/>
    <w:rsid w:val="00D00FDE"/>
    <w:rsid w:val="00D44329"/>
    <w:rsid w:val="00D54FF7"/>
    <w:rsid w:val="00D80D4D"/>
    <w:rsid w:val="00D849C6"/>
    <w:rsid w:val="00D8603B"/>
    <w:rsid w:val="00D91AE4"/>
    <w:rsid w:val="00D91B2A"/>
    <w:rsid w:val="00E010F6"/>
    <w:rsid w:val="00E74253"/>
    <w:rsid w:val="00E959D4"/>
    <w:rsid w:val="00E969F8"/>
    <w:rsid w:val="00EC58E8"/>
    <w:rsid w:val="00EC5F1E"/>
    <w:rsid w:val="00EE1DB7"/>
    <w:rsid w:val="00F2054A"/>
    <w:rsid w:val="00F80FFB"/>
    <w:rsid w:val="00FB4DF7"/>
    <w:rsid w:val="69089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F2C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E05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71F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78_OitDHi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w78_OitDHi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</TotalTime>
  <Pages>3</Pages>
  <Words>408</Words>
  <Characters>2330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15 Activity: Information Technology Infrastructure</vt:lpstr>
      <vt:lpstr>Module 15: Networks</vt:lpstr>
      <vt:lpstr>    Activity: Information Technology Infrastructure  </vt:lpstr>
      <vt:lpstr>    Standards Assessed</vt:lpstr>
      <vt:lpstr>    Teacher Notes</vt:lpstr>
      <vt:lpstr>    Estimated Student Completion Time</vt:lpstr>
      <vt:lpstr>    Activity Rubric</vt:lpstr>
      <vt:lpstr>Actividad: Infraestructura de Tecnología de la Información</vt:lpstr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15 Activity: Information Technology Infrastructure in Spanish</dc:title>
  <dc:subject/>
  <dc:creator>gloria schramm</dc:creator>
  <cp:keywords>DIT Spanish</cp:keywords>
  <dc:description/>
  <cp:lastModifiedBy>Gloria Schramm</cp:lastModifiedBy>
  <cp:revision>15</cp:revision>
  <dcterms:created xsi:type="dcterms:W3CDTF">2023-06-17T13:00:00Z</dcterms:created>
  <dcterms:modified xsi:type="dcterms:W3CDTF">2023-08-02T14:11:00Z</dcterms:modified>
</cp:coreProperties>
</file>